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3062"/>
        <w:gridCol w:w="1459"/>
        <w:gridCol w:w="2985"/>
        <w:tblGridChange w:id="0">
          <w:tblGrid>
            <w:gridCol w:w="988"/>
            <w:gridCol w:w="3062"/>
            <w:gridCol w:w="1459"/>
            <w:gridCol w:w="2985"/>
          </w:tblGrid>
        </w:tblGridChange>
      </w:tblGrid>
      <w:tr>
        <w:trPr>
          <w:cantSplit w:val="0"/>
          <w:trHeight w:val="42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467278" cy="670197"/>
                  <wp:effectExtent b="0" l="0" r="0" t="0"/>
                  <wp:docPr id="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278" cy="6701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Universidade Federal da Paraíba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Procedimento Operacional - PO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Unidade: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Pró-Reitoria de Administração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Processo: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Aquisição de material por inexigibilidade/ dispensa de licitação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Identificação: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PRA/DM/04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Versão: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Nº de folhas: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221" w:firstLine="720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numPr>
          <w:ilvl w:val="0"/>
          <w:numId w:val="1"/>
        </w:numPr>
        <w:spacing w:line="360" w:lineRule="auto"/>
        <w:ind w:left="221" w:firstLine="0"/>
        <w:rPr/>
      </w:pPr>
      <w:r w:rsidDel="00000000" w:rsidR="00000000" w:rsidRPr="00000000">
        <w:rPr>
          <w:rtl w:val="0"/>
        </w:rPr>
        <w:t xml:space="preserve">OBJETIVO</w:t>
      </w:r>
    </w:p>
    <w:p w:rsidR="00000000" w:rsidDel="00000000" w:rsidP="00000000" w:rsidRDefault="00000000" w:rsidRPr="00000000" w14:paraId="00000014">
      <w:pPr>
        <w:spacing w:line="360" w:lineRule="auto"/>
        <w:ind w:left="22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presente manual descreve as etapas para aquisição de materiais, de consumo ou permanentes, por meio de inexigibilidade ou dispensa de licitação no âmbito da UFPB.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numPr>
          <w:ilvl w:val="0"/>
          <w:numId w:val="1"/>
        </w:numPr>
        <w:spacing w:line="360" w:lineRule="auto"/>
        <w:ind w:left="221" w:firstLine="0"/>
        <w:rPr/>
      </w:pPr>
      <w:r w:rsidDel="00000000" w:rsidR="00000000" w:rsidRPr="00000000">
        <w:rPr>
          <w:rtl w:val="0"/>
        </w:rPr>
        <w:t xml:space="preserve">PÚBLICO ALVO</w:t>
      </w:r>
    </w:p>
    <w:p w:rsidR="00000000" w:rsidDel="00000000" w:rsidP="00000000" w:rsidRDefault="00000000" w:rsidRPr="00000000" w14:paraId="00000017">
      <w:pPr>
        <w:spacing w:line="360" w:lineRule="auto"/>
        <w:ind w:firstLine="22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Unidades gestoras da UASG 153065.</w:t>
      </w:r>
    </w:p>
    <w:p w:rsidR="00000000" w:rsidDel="00000000" w:rsidP="00000000" w:rsidRDefault="00000000" w:rsidRPr="00000000" w14:paraId="00000018">
      <w:pPr>
        <w:spacing w:line="360" w:lineRule="auto"/>
        <w:ind w:left="221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numPr>
          <w:ilvl w:val="0"/>
          <w:numId w:val="1"/>
        </w:numPr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GLOSSÁRIO DE TERMOS E SIGLAS</w:t>
      </w:r>
    </w:p>
    <w:p w:rsidR="00000000" w:rsidDel="00000000" w:rsidP="00000000" w:rsidRDefault="00000000" w:rsidRPr="00000000" w14:paraId="0000001A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DOU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Diário Oficial da União.</w:t>
      </w:r>
    </w:p>
    <w:p w:rsidR="00000000" w:rsidDel="00000000" w:rsidP="00000000" w:rsidRDefault="00000000" w:rsidRPr="00000000" w14:paraId="0000001B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Empenho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É o primeiro estágio da despesa, conceituado como sendo o ato emanado de autoridade competente (ordenador de despesas). É efetuado contabilmente e registrado no sistema SIAFI, utilizando-se o documento Nota de Empenho, que se destina a registrar o comprometimento de despesa orçamentária, obedecidos os limites estritamente legais, bem como os casos em que se faça necessário o reforço ou a anulação desse compromisso.  O empenho da despesa poderá ser ordinário, por estimativa e global.</w:t>
      </w:r>
    </w:p>
    <w:p w:rsidR="00000000" w:rsidDel="00000000" w:rsidP="00000000" w:rsidRDefault="00000000" w:rsidRPr="00000000" w14:paraId="0000001C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ETP – Estudo Técnico Preliminar.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Documento constitutivo da primeira etapa do planejamento de uma contratação que caracteriza o interesse público envolvido e a sua melhor solução e dá base ao anteprojeto, ao termo de referência ou ao projeto básico a serem elaborados caso se conclua pela viabilidade da contratação.</w:t>
      </w:r>
    </w:p>
    <w:p w:rsidR="00000000" w:rsidDel="00000000" w:rsidP="00000000" w:rsidRDefault="00000000" w:rsidRPr="00000000" w14:paraId="0000001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709" w:firstLine="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NE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Nota de Empenho.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Pró-Reitoria de Administração.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PROPLAN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Pró-Reitoria de Planejamento.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SIPAC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Sistema Integrado de Patrimônio, Administração e Contratos.</w:t>
      </w:r>
    </w:p>
    <w:p w:rsidR="00000000" w:rsidDel="00000000" w:rsidP="00000000" w:rsidRDefault="00000000" w:rsidRPr="00000000" w14:paraId="00000021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 – Termo de Referência.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Documento necessário para a contratação de bens e serviços.</w:t>
      </w:r>
    </w:p>
    <w:p w:rsidR="00000000" w:rsidDel="00000000" w:rsidP="00000000" w:rsidRDefault="00000000" w:rsidRPr="00000000" w14:paraId="00000022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UASG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Unidade Administrativa de Serviços Gerais.</w:t>
      </w:r>
    </w:p>
    <w:p w:rsidR="00000000" w:rsidDel="00000000" w:rsidP="00000000" w:rsidRDefault="00000000" w:rsidRPr="00000000" w14:paraId="00000023">
      <w:pPr>
        <w:spacing w:after="120" w:before="120" w:line="257" w:lineRule="auto"/>
        <w:ind w:left="708" w:firstLine="12.0000000000000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Unidade Solicitante/ Demandante/ Requisitante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Unidade da UFPB que tenha demandado a solicitação do material, sendo responsável pelo acompanhamento da execução do objeto.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spacing w:after="120" w:line="360" w:lineRule="auto"/>
        <w:ind w:left="221" w:firstLine="0"/>
        <w:rPr/>
      </w:pPr>
      <w:r w:rsidDel="00000000" w:rsidR="00000000" w:rsidRPr="00000000">
        <w:rPr>
          <w:rtl w:val="0"/>
        </w:rPr>
        <w:t xml:space="preserve">LEGISLAÇÃO APLICADA E DOCUMENTOS DE REFERÊNCIA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/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Lei nº 14.133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0563c1"/>
          <w:sz w:val="24"/>
          <w:szCs w:val="24"/>
          <w:u w:val="single"/>
          <w:rtl w:val="0"/>
        </w:rPr>
        <w:t xml:space="preserve">/21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- Lei de Licitações e Contratos Administrativos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Lei nº 4.320/1964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- Estatui Normas Gerais de Direito Financeiro para elaboração e controle dos orçamentos e balanços da União, dos Estados, dos Municípios e do Distrito Federal.</w:t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Instrução Normativa SG/ME nº 73, de 05 de agosto de 2020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Dispõe sobre o procedimento administrativo para a realização de pesquisa de preços para a aquisição de bens e contratação de serviços em geral, no âmbito da administração pública federal direta, autárquica e fundacional.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Instrução Normativa nº 40, de 22 de maio de 2020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- Dispõe sobre a elaboração dos Estudos Técnicos Preliminares - ETP - para a aquisição de bens e a contratação de serviços e obras, no âmbito da Administração Pública federal direta, autárquica e fundacional, e sobre o Sistema ETP digital.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Guia Nacional de Contratações Sustentáveis - 5ª edição JUL/2022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0563c1"/>
          <w:sz w:val="24"/>
          <w:szCs w:val="24"/>
          <w:u w:val="singl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0563c1"/>
            <w:sz w:val="24"/>
            <w:szCs w:val="24"/>
            <w:u w:val="single"/>
            <w:rtl w:val="0"/>
          </w:rPr>
          <w:t xml:space="preserve">Manuais do Portal de Compras do Governo Federal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581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Manual SIPAC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–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Módulo de Protocolo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D">
      <w:pPr>
        <w:spacing w:line="360" w:lineRule="auto"/>
        <w:ind w:left="36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numPr>
          <w:ilvl w:val="0"/>
          <w:numId w:val="1"/>
        </w:numPr>
        <w:spacing w:line="360" w:lineRule="auto"/>
        <w:ind w:left="221" w:firstLine="0"/>
        <w:rPr/>
      </w:pPr>
      <w:r w:rsidDel="00000000" w:rsidR="00000000" w:rsidRPr="00000000">
        <w:rPr>
          <w:rtl w:val="0"/>
        </w:rPr>
        <w:t xml:space="preserve">INFORMAÇÕES GERAIS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720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Além da licitação, a compra de material pode ser feita por meio de: 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1636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Dispensa de licitação, fundamentada em uma  das hipóteses do Art.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da Lei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14.133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 ou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1636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Inexigibilidade de licitação, quando o fornecedor for exclusivo, implicando em inviabilidade de competição, conforme Art.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Inciso I, 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Lei nº 14.133/21.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yjcwt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 dispensas de pequeno valor, previstas no art.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incisos I e II, da Lei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14.133/21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deverão ser executadas, preferencialmente, por meio do Sistema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Dispensa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Eletrônica, devendo, nesses casos, seguir o fluxo de aquisição de material por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dispensa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eletrônica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vide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  <w:rtl w:val="0"/>
        </w:rPr>
        <w:t xml:space="preserve"> manual).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No intuito de promover a melhor execução orçamentária e financeira de todas as unidades vinculadas à UASG 153065 (UFPB), a PRA lança, anualmente, o calendário com os ciclos de compras e de contratações. Dessa forma, os processos devem ser encaminhados de acordo com o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Calendário de Compras e Contratações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da UFPB.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As solicitações para compra de materiais devem ser feitas pelos(as) requisitantes de cada Unidade (lista de requisitantes de material de cada unidade da UFPB disponível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AQUI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35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01"/>
        </w:tabs>
        <w:spacing w:before="1" w:line="360" w:lineRule="auto"/>
        <w:ind w:left="720" w:right="-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Antes de instruir o processo, a unidade requisitante deve entrar em contato com a PROPLAN - Coordenação de Orçamento (11.01.07.04), para que seja emitido detalhamento do crédito necessário ao empenho para aquisição do material desejado. A Nota de Dotação com o crédito detalhado deve ser anexada ao processo.</w:t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01"/>
        </w:tabs>
        <w:spacing w:before="1" w:line="360" w:lineRule="auto"/>
        <w:ind w:left="720" w:right="-7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Para a efetivação da compra, é obrigatório que o fornecedor esteja cadastrado no Sistema de Cadastramento Unificado de Fornecedores (SICAF). Caso o fornecedor não esteja cadastrado, recomendamos que, antes de autuar o processo, solicite que ele se cadastre por meio do seguinte link: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https://www.gov.br/pt-br/servicos/cadastrar-se-como-fornecedor-da-administracao-publica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15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envio dos processos de dispensa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ou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inexigibilidade à Procuradoria Jurídica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é obrigatório para aquisições de pequeno valor, conforme Orientação Normativa nº 46 da Advocacia-Geral da União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Dos documentos necessários</w:t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unidade interessada em solicitar a compra de um material por meio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dispensa de licitação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deverá encaminhar um processo administrativo via SIPAC para a Divisão de Material  (11.01.08.02.06), contendo a seguinte documentação, em formato digital: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Documento de Formalização da Demanda (conforme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modelo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assinado eletronicamente no SIPAC pelo solicitante e pelo autorizador de despesas da unidade;</w:t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 Técnico Preliminar, nos termos da Instrução Normativa SEGES/ME nº 58, de 8 de agosto de 2022 (conforme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modelo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), assinado, eletronicamente no SIPAC, pelos integrantes da equipe de planejamento da aquisição e pelo autorizador de despesas da unidade;</w:t>
      </w:r>
    </w:p>
    <w:p w:rsidR="00000000" w:rsidDel="00000000" w:rsidP="00000000" w:rsidRDefault="00000000" w:rsidRPr="00000000" w14:paraId="0000003C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Comprovantes da pesquisa de preços - no mínimo três e realizada conforme o art. 7º da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Instrução Normativa SEGES /ME nº 65, de 7 de julho de 2021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Planilha de preços contendo a análise crítica dos preços obtidos;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Declaração de dotação orçamentária (Nota de Dotação);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Cadastro SICAF do fornecedor (caminho para extração do cadastro no sistema: SIASG -&gt; SICAF -&gt; Consulta -&gt; Situação do fornecedor);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Certidões de regularidade fiscal da empresa;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Comprovante de lançamento do(s) material(is) no sistema Compras.Gov/Módulo PGC, que ateste que o objeto da contratação está contemplado no PCA do ano em exercício;</w:t>
      </w:r>
    </w:p>
    <w:p w:rsidR="00000000" w:rsidDel="00000000" w:rsidP="00000000" w:rsidRDefault="00000000" w:rsidRPr="00000000" w14:paraId="00000042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Termo de Referência elaborado conforme modelo de minuta padronizada da 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Advocacia Geral da União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destacando-se visualmente as eventuais alterações;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numPr>
          <w:ilvl w:val="0"/>
          <w:numId w:val="3"/>
        </w:numPr>
        <w:spacing w:line="36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Minuta de Contrato, se necessário,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conforme modelo de minuta padronizada da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Advocacia Geral da União</w:t>
        </w:r>
      </w:hyperlink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unidade interessada em solicitar a compra de um material por meio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inexigibilidade de licitação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deverá encaminhar um processo administrativo via SIPAC para a Divisão de Material  (11.01.08.02.06), contendo os mesmos documentos list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ados acima, acrescidos 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seguinte documentação, em formato digital:</w:t>
      </w:r>
    </w:p>
    <w:p w:rsidR="00000000" w:rsidDel="00000000" w:rsidP="00000000" w:rsidRDefault="00000000" w:rsidRPr="00000000" w14:paraId="00000045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roposta 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 preço do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fornecedor exclusivo;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</w:p>
    <w:p w:rsidR="00000000" w:rsidDel="00000000" w:rsidP="00000000" w:rsidRDefault="00000000" w:rsidRPr="00000000" w14:paraId="00000046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68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Atestado de Exclusividade do fornecedor, contrato de exclusividade, declaração do fabricante ou outro documento idôneo capaz de comprovar que o objeto é fornecido ou prestado por produtor, empresa ou representante comercial exclusivos, vedada a preferência po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 marca específica.</w:t>
      </w:r>
    </w:p>
    <w:p w:rsidR="00000000" w:rsidDel="00000000" w:rsidP="00000000" w:rsidRDefault="00000000" w:rsidRPr="00000000" w14:paraId="00000047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Atentar para que os documentos sejam nato-digitais e para as assinaturas sejam eletrônicas, dessa forma, não há necessidade de impressão dos documentos para assinatura física.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ausência de alguma das documentações citadas acima acarretará na devolução do processo ao setor demandante para que ele seja devidamente instruído. Nenhuma compra será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iniciada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através de solicitações via e-mail ou telefone. </w:t>
      </w:r>
    </w:p>
    <w:p w:rsidR="00000000" w:rsidDel="00000000" w:rsidP="00000000" w:rsidRDefault="00000000" w:rsidRPr="00000000" w14:paraId="00000049">
      <w:pPr>
        <w:pStyle w:val="Heading1"/>
        <w:numPr>
          <w:ilvl w:val="0"/>
          <w:numId w:val="1"/>
        </w:numPr>
        <w:spacing w:after="120" w:line="360" w:lineRule="auto"/>
        <w:ind w:left="578" w:hanging="357"/>
        <w:rPr/>
      </w:pPr>
      <w:bookmarkStart w:colFirst="0" w:colLast="0" w:name="_heading=h.30j0zll" w:id="2"/>
      <w:bookmarkEnd w:id="2"/>
      <w:r w:rsidDel="00000000" w:rsidR="00000000" w:rsidRPr="00000000">
        <w:rPr>
          <w:rtl w:val="0"/>
        </w:rPr>
        <w:t xml:space="preserve">PROCEDIMENTOS NECESSÁRIOS</w:t>
      </w:r>
    </w:p>
    <w:p w:rsidR="00000000" w:rsidDel="00000000" w:rsidP="00000000" w:rsidRDefault="00000000" w:rsidRPr="00000000" w14:paraId="0000004A">
      <w:pPr>
        <w:spacing w:line="360" w:lineRule="auto"/>
        <w:ind w:firstLine="708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Passo a Passo do Processo: Aquisição de material por inexigibilidade/ dispensa de licitação.</w:t>
      </w:r>
    </w:p>
    <w:tbl>
      <w:tblPr>
        <w:tblStyle w:val="Table2"/>
        <w:tblW w:w="8358.0" w:type="dxa"/>
        <w:jc w:val="left"/>
        <w:tblInd w:w="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1"/>
        <w:gridCol w:w="1554"/>
        <w:gridCol w:w="5953"/>
        <w:tblGridChange w:id="0">
          <w:tblGrid>
            <w:gridCol w:w="851"/>
            <w:gridCol w:w="1554"/>
            <w:gridCol w:w="5953"/>
          </w:tblGrid>
        </w:tblGridChange>
      </w:tblGrid>
      <w:tr>
        <w:trPr>
          <w:cantSplit w:val="0"/>
          <w:tblHeader w:val="0"/>
        </w:trPr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4B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Etapa</w:t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4C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Quem Faz?</w:t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4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color w:val="00206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ffff"/>
                <w:rtl w:val="0"/>
              </w:rPr>
              <w:t xml:space="preserve">O que faz?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Unidade requisitante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Cadastrar processo eletrônico no SIPAC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(Tipo: dispensa/ inexigibilidade de licitação; Assunto: 031.12 ou 031.11), contendo toda a documentação listada nas informações gerais deste documento.</w:t>
            </w:r>
          </w:p>
          <w:p w:rsidR="00000000" w:rsidDel="00000000" w:rsidP="00000000" w:rsidRDefault="00000000" w:rsidRPr="00000000" w14:paraId="00000051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 processo para a Divisão de Material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 (11.01.08.02.06).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15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55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Analisar a solicitação e a instrução processual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6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sejam identificadas inconsistências ou pendências na documentação ou na natureza do pedido, o processo é devolvido à unidade requisitante para correção/complementação.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Concluída a análise do processo, se não houver inconsistências ou caso estas tenham sido sanadas,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consultar </w:t>
            </w: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563c1"/>
                  <w:u w:val="single"/>
                  <w:rtl w:val="0"/>
                </w:rPr>
                <w:t xml:space="preserve">SICAF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563c1"/>
                <w:u w:val="singl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563c1"/>
                  <w:u w:val="single"/>
                  <w:rtl w:val="0"/>
                </w:rPr>
                <w:t xml:space="preserve">consolidada do TCU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e CADIN para verificar a regularidade fiscal, trabalhista e impedimentos do fornecedor.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before="15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Anexar certidões emitidas ao processo no SIPAC.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o fornecedor possua algum impedimento,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devolver o processo à Unidade requisitante informando que não é possível executar a compra devido ao impedimento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Nesse caso, o fluxo é encerrado.</w:t>
            </w:r>
          </w:p>
          <w:p w:rsidR="00000000" w:rsidDel="00000000" w:rsidP="00000000" w:rsidRDefault="00000000" w:rsidRPr="00000000" w14:paraId="0000005E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*No caso de dispensa de licitação, antes de devolver o processo ao requisitante, verifica-se a regularidade do SICAF do fornecedor com a 2ª melhor proposta dentre as apresentadas no processo, e assim por diante, até que não restem mais opções.</w:t>
            </w:r>
          </w:p>
          <w:p w:rsidR="00000000" w:rsidDel="00000000" w:rsidP="00000000" w:rsidRDefault="00000000" w:rsidRPr="00000000" w14:paraId="0000005F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o fornecedor esteja com certidões vencidas,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solicitar, por e-mail, ao fornecedor a regularização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Seguir para a etapa seguinte apenas depois da regularização.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  <w:p w:rsidR="00000000" w:rsidDel="00000000" w:rsidP="00000000" w:rsidRDefault="00000000" w:rsidRPr="00000000" w14:paraId="0000006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(Seção de Compras)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esteja tudo regular com o fornecedor,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lançar ETP no sistema 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u w:val="single"/>
                  <w:rtl w:val="0"/>
                </w:rPr>
                <w:t xml:space="preserve">Compras.gov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/Módulo ETP Digital.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Anexar ao processo no SIPAC o ETP Digital.</w:t>
            </w:r>
          </w:p>
          <w:p w:rsidR="00000000" w:rsidDel="00000000" w:rsidP="00000000" w:rsidRDefault="00000000" w:rsidRPr="00000000" w14:paraId="00000065">
            <w:pPr>
              <w:spacing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*Acesse 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0563c1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o Manual do ETP Digital.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nexar despacho para aprovação do Termo de Referência 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, e autorização da dispensa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inexigibilidade de licitação.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Pró-Reitor de Administração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Assinar despacho de aprovação do Termo de Referência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ETP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, e autorização da dispensa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 inexigibilidade.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C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Realizar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check-list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do processo conforme lista de verificação da AGU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1"/>
              <w:shd w:fill="ffffff" w:val="clear"/>
              <w:spacing w:after="60" w:lineRule="auto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Acesse 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0563c1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o modelo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0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1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2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existam dúvidas a respeito da legalidade do processo e/ou o valor da contratação ultrapasse os limites previsto no inciso II do artigo 75 da Lei nº 14.133/21,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enviar processo para a PRA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(11.00.47) para solicitação de parecer jurídico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1"/>
              <w:shd w:fill="ffffff" w:val="clear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Quando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exista necessidade de análise jurídica,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pular para a etapa 14.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4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5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6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77">
            <w:pPr>
              <w:spacing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Solicitar à Procuradoria Jurídica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(11.01.05)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a emissão de parecer jurídico.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8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Procuradoria Jurídica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7B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Apreciar conteúdo processual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C">
            <w:pPr>
              <w:spacing w:before="120" w:line="257" w:lineRule="auto"/>
              <w:rPr>
                <w:rFonts w:ascii="Times New Roman" w:cs="Times New Roman" w:eastAsia="Times New Roman" w:hAnsi="Times New Roman"/>
                <w:b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Enviar processo para a PRA (11.00.47).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F">
            <w:pPr>
              <w:spacing w:after="120" w:before="120" w:line="25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80">
            <w:pPr>
              <w:spacing w:before="120" w:line="25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 processo com o parecer jurídico para a Divisão de Material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 (11.01.08.02.06).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8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before="15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Caso o parecer jurídico seja favorável, mas tenha ressalvas,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ajustar as pendências necessárias e adicionar despacho informando que foram atendidas todas as recomendações do parecer.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Divisão de Material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15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Resolvida todas as pendências,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solicitar ao ordenador de despesas autorização para emitir a nota de empenho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before="150" w:lineRule="auto"/>
              <w:jc w:val="both"/>
              <w:rPr>
                <w:rFonts w:ascii="Times New Roman" w:cs="Times New Roman" w:eastAsia="Times New Roman" w:hAnsi="Times New Roman"/>
                <w:color w:val="000000"/>
                <w:shd w:fill="f9fbfd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Enviar processo para a Pró-Reitoria de Administração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(11.00.47).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Pró-Reitor de Administração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Receber processo.</w:t>
            </w:r>
          </w:p>
          <w:p w:rsidR="00000000" w:rsidDel="00000000" w:rsidP="00000000" w:rsidRDefault="00000000" w:rsidRPr="00000000" w14:paraId="0000008C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Autorizar a emissão da nota de empenho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8D">
            <w:pPr>
              <w:widowControl w:val="1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 processo para a Divisão de Material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 (11.01.08.02.06).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0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Incluir inexigibilidade ou dispensa no </w:t>
            </w: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563c1"/>
                  <w:u w:val="single"/>
                  <w:rtl w:val="0"/>
                </w:rPr>
                <w:t xml:space="preserve">Compras.gov/Módulo Divulgação de Compras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1">
            <w:pPr>
              <w:widowControl w:val="1"/>
              <w:rPr>
                <w:rFonts w:ascii="Times New Roman" w:cs="Times New Roman" w:eastAsia="Times New Roman" w:hAnsi="Times New Roman"/>
                <w:color w:val="000000"/>
                <w:shd w:fill="f9fbfd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Acesse </w:t>
            </w: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0563c1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 o Manual do usuário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Enviar,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 até as 16h, para publica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ção no DOU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extrato de inexigibilidade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highlight w:val="white"/>
                <w:rtl w:val="0"/>
              </w:rPr>
              <w:t xml:space="preserve"> 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highlight w:val="white"/>
                <w:rtl w:val="0"/>
              </w:rPr>
              <w:t xml:space="preserve"> dispensa.</w:t>
            </w:r>
          </w:p>
          <w:p w:rsidR="00000000" w:rsidDel="00000000" w:rsidP="00000000" w:rsidRDefault="00000000" w:rsidRPr="00000000" w14:paraId="00000095">
            <w:pPr>
              <w:widowControl w:val="1"/>
              <w:rPr>
                <w:rFonts w:ascii="Times New Roman" w:cs="Times New Roman" w:eastAsia="Times New Roman" w:hAnsi="Times New Roman"/>
                <w:color w:val="000000"/>
                <w:shd w:fill="f9fbfd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Após a publicação, anexar o extrato ao processo.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esteja tudo regular com as certidões do fornecedor (</w:t>
            </w: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u w:val="single"/>
                  <w:rtl w:val="0"/>
                </w:rPr>
                <w:t xml:space="preserve">SICAF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563c1"/>
                <w:u w:val="singl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u w:val="single"/>
                  <w:rtl w:val="0"/>
                </w:rPr>
                <w:t xml:space="preserve">consolidade do TCU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 CADIN),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emitir empenho no Compras.gov/Módulo </w:t>
            </w: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0563c1"/>
                  <w:u w:val="single"/>
                  <w:rtl w:val="0"/>
                </w:rPr>
                <w:t xml:space="preserve">Sistema de Contratos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9">
            <w:pPr>
              <w:spacing w:after="120"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Passo a passo no sistema </w:t>
            </w: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0563c1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Recolher as assinaturas de autorização do empenho (ordenador de despesas e gestor financeiro).</w:t>
            </w:r>
          </w:p>
          <w:p w:rsidR="00000000" w:rsidDel="00000000" w:rsidP="00000000" w:rsidRDefault="00000000" w:rsidRPr="00000000" w14:paraId="0000009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150" w:lineRule="auto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Anexar certidões e nota de empenho ao processo.</w:t>
            </w:r>
          </w:p>
          <w:p w:rsidR="00000000" w:rsidDel="00000000" w:rsidP="00000000" w:rsidRDefault="00000000" w:rsidRPr="00000000" w14:paraId="0000009C">
            <w:pPr>
              <w:spacing w:before="120" w:line="25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Controle de Empenhos-DM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as informações do empenho emitido.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Cadastrar nota de empenho no SIPAC.</w:t>
            </w:r>
          </w:p>
          <w:p w:rsidR="00000000" w:rsidDel="00000000" w:rsidP="00000000" w:rsidRDefault="00000000" w:rsidRPr="00000000" w14:paraId="000000A0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Orçamento → Movimentações → Registrar nota de empenho.</w:t>
                </w:r>
              </w:sdtContent>
            </w:sdt>
          </w:p>
          <w:p w:rsidR="00000000" w:rsidDel="00000000" w:rsidP="00000000" w:rsidRDefault="00000000" w:rsidRPr="00000000" w14:paraId="000000A1">
            <w:pPr>
              <w:widowControl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*Passo a passo no SIPAC </w:t>
            </w: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empenhos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Enviar, por e-mail, nota de empenho à Seção de Cadastro/PRA.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Verificar se o fornecedor possui cadastro no SIPAC.</w:t>
            </w:r>
          </w:p>
          <w:p w:rsidR="00000000" w:rsidDel="00000000" w:rsidP="00000000" w:rsidRDefault="00000000" w:rsidRPr="00000000" w14:paraId="000000A8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sim,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pular para a etapa seguinte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 (etapa 22)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A9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contrário, cadastrar fornecedor no SIPAC.</w:t>
            </w:r>
          </w:p>
          <w:p w:rsidR="00000000" w:rsidDel="00000000" w:rsidP="00000000" w:rsidRDefault="00000000" w:rsidRPr="00000000" w14:paraId="000000AA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333333"/>
                <w:highlight w:val="white"/>
                <w:rtl w:val="0"/>
              </w:rPr>
              <w:t xml:space="preserve">Liquidação de Despesas 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→ Liquidação de Despesas → Fornecedor → Cadastrar usuário</w:t>
                </w:r>
              </w:sdtContent>
            </w:sdt>
          </w:p>
          <w:p w:rsidR="00000000" w:rsidDel="00000000" w:rsidP="00000000" w:rsidRDefault="00000000" w:rsidRPr="00000000" w14:paraId="000000AB">
            <w:pPr>
              <w:widowControl w:val="1"/>
              <w:spacing w:after="120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Mudar de Sistema → Cadastro → Fornecedor →  Listar/Alterar e atualizar o e-mail conforme SICAF.</w:t>
                </w:r>
              </w:sdtContent>
            </w:sdt>
          </w:p>
          <w:p w:rsidR="00000000" w:rsidDel="00000000" w:rsidP="00000000" w:rsidRDefault="00000000" w:rsidRPr="00000000" w14:paraId="000000AC">
            <w:pPr>
              <w:widowControl w:val="1"/>
              <w:spacing w:after="120" w:lineRule="auto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*Passo a passo no SIPAC </w:t>
            </w:r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u w:val="single"/>
                  <w:rtl w:val="0"/>
                </w:rPr>
                <w:t xml:space="preserve">AQUI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Enviar, via e-mail, ao fornecedor as instruções de acesso ao SIPAC, informando login e senha de acesso.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widowControl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Enviar empenho ao fornecedor, via SIPAC,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para que seja executada a entrega da mercadoria (</w:t>
            </w:r>
            <w:hyperlink r:id="rId3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prosseguir com o fluxo de recebimento e distribuição do material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1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Caminho: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SIPAC → Módulos 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333333"/>
                <w:highlight w:val="white"/>
                <w:rtl w:val="0"/>
              </w:rPr>
              <w:t xml:space="preserve">Liquidação de Despesas </w:t>
            </w: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rtl w:val="0"/>
                  </w:rPr>
                  <w:t xml:space="preserve">→ Fornecedor → Enviar empenho.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after="1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Seção de cadastro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spacing w:after="120" w:before="120" w:line="257" w:lineRule="auto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Controle de Empenhos-DM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a data de envio ao fornecedor e observações (se houver).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Preencher Planilha de Confirmação de Recebimento dos Empenhos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 todos os campos pertinentes (fornecedor, e-mail, login, senha, empenho, data de envio).</w:t>
            </w:r>
          </w:p>
        </w:tc>
      </w:tr>
    </w:tbl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1"/>
        <w:numPr>
          <w:ilvl w:val="0"/>
          <w:numId w:val="1"/>
        </w:numPr>
        <w:spacing w:line="360" w:lineRule="auto"/>
        <w:ind w:left="221" w:firstLine="0"/>
        <w:rPr/>
      </w:pPr>
      <w:r w:rsidDel="00000000" w:rsidR="00000000" w:rsidRPr="00000000">
        <w:rPr>
          <w:rtl w:val="0"/>
        </w:rPr>
        <w:t xml:space="preserve">FORMULÁRIOS E MODELOS CORRELATOS</w:t>
      </w:r>
    </w:p>
    <w:p w:rsidR="00000000" w:rsidDel="00000000" w:rsidP="00000000" w:rsidRDefault="00000000" w:rsidRPr="00000000" w14:paraId="000000B8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Documento de Formalização da Demanda – Materiais – Disponível em: </w:t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da PRA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9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Estudo Técnico Preliminar – Disponível em: 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da PRA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A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znysh7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Modelo de justificativa – Disponível em: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f9900" w:val="clear"/>
          <w:rtl w:val="0"/>
        </w:rPr>
        <w:t xml:space="preserve">Site da PRA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B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Modelos de minutas padrões de termo de referência, edital de licitação e contrato. Disponível em: </w:t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do AGU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C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14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Modelos de listas de verificação da AGU. Disponível em: </w:t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do AGU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BD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76" w:lineRule="auto"/>
        <w:ind w:left="714" w:hanging="357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et92p0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Lista de requisitantes material – Disponível em: </w:t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site da PRA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6nx0h9vd329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59chij5qs8bu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unaapdspfrz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fje8laozl2km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uytlerko7j9b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rhdoq1l4ymf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lw7ta5ut5gm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x50b5jynf7q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pjz6a1bdt1dr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qgcoa4el7js2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lncfzn4oomtl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og1ephc7f4r7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wgky97mo0f9h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FLUXOGRAMA</w:t>
      </w:r>
    </w:p>
    <w:p w:rsidR="00000000" w:rsidDel="00000000" w:rsidP="00000000" w:rsidRDefault="00000000" w:rsidRPr="00000000" w14:paraId="000000CC">
      <w:pPr>
        <w:spacing w:after="11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</w:rPr>
        <w:drawing>
          <wp:inline distB="114300" distT="114300" distL="114300" distR="114300">
            <wp:extent cx="5400675" cy="4429442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2"/>
                    <a:srcRect b="905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4294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CONTATO </w:t>
      </w:r>
    </w:p>
    <w:p w:rsidR="00000000" w:rsidDel="00000000" w:rsidP="00000000" w:rsidRDefault="00000000" w:rsidRPr="00000000" w14:paraId="000000CF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Divisão de Material/PRA</w:t>
      </w:r>
    </w:p>
    <w:p w:rsidR="00000000" w:rsidDel="00000000" w:rsidP="00000000" w:rsidRDefault="00000000" w:rsidRPr="00000000" w14:paraId="000000D0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E-mail: dm@pra.ufpb.br</w:t>
      </w:r>
    </w:p>
    <w:p w:rsidR="00000000" w:rsidDel="00000000" w:rsidP="00000000" w:rsidRDefault="00000000" w:rsidRPr="00000000" w14:paraId="000000D1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Telefone: (83) 3216-7443</w:t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Seção de Empenhos/DM/PRA</w:t>
      </w:r>
    </w:p>
    <w:p w:rsidR="00000000" w:rsidDel="00000000" w:rsidP="00000000" w:rsidRDefault="00000000" w:rsidRPr="00000000" w14:paraId="000000D4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E-mail: dm-empenhos@pra.ufpb.br</w:t>
      </w:r>
    </w:p>
    <w:p w:rsidR="00000000" w:rsidDel="00000000" w:rsidP="00000000" w:rsidRDefault="00000000" w:rsidRPr="00000000" w14:paraId="000000D5">
      <w:pPr>
        <w:spacing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Telefone: (83) 3216-7166</w:t>
      </w:r>
    </w:p>
    <w:p w:rsidR="00000000" w:rsidDel="00000000" w:rsidP="00000000" w:rsidRDefault="00000000" w:rsidRPr="00000000" w14:paraId="000000D6">
      <w:pPr>
        <w:widowControl w:val="1"/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widowControl w:val="1"/>
        <w:shd w:fill="ffffff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567"/>
        </w:tabs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CONTROLE DE REVISÃO </w:t>
      </w:r>
    </w:p>
    <w:tbl>
      <w:tblPr>
        <w:tblStyle w:val="Table3"/>
        <w:tblW w:w="849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5"/>
        <w:gridCol w:w="1320"/>
        <w:gridCol w:w="1650"/>
        <w:gridCol w:w="1455"/>
        <w:gridCol w:w="3000"/>
        <w:tblGridChange w:id="0">
          <w:tblGrid>
            <w:gridCol w:w="1065"/>
            <w:gridCol w:w="1320"/>
            <w:gridCol w:w="1650"/>
            <w:gridCol w:w="1455"/>
            <w:gridCol w:w="30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Revisão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Histórico das Revisões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Item(ns) Revisado(s)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Revisado por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15/02/2023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Revisão Final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Todos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Cibele Maria Botto Falcão;  e</w:t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Sávia Rodrigues Martins Barros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50"/>
        <w:gridCol w:w="2844"/>
        <w:gridCol w:w="2800"/>
        <w:tblGridChange w:id="0">
          <w:tblGrid>
            <w:gridCol w:w="2850"/>
            <w:gridCol w:w="2844"/>
            <w:gridCol w:w="280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Elaborado por: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Rebeca Honorato Neiva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Aprovado por: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Márcio André Veras Machado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tabs>
                <w:tab w:val="left" w:leader="none" w:pos="567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Data: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28/02/2023</w:t>
            </w:r>
          </w:p>
        </w:tc>
      </w:tr>
    </w:tbl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Georgia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>
    <w:embedRegular w:fontKey="{00000000-0000-0000-0000-000000000000}" r:id="rId4" w:subsetted="0"/>
    <w:embedBold w:fontKey="{00000000-0000-0000-0000-000000000000}" r:id="rId5" w:subsetted="0"/>
  </w:font>
  <w:font w:name="Arial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581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301" w:hanging="360"/>
      </w:pPr>
      <w:rPr/>
    </w:lvl>
    <w:lvl w:ilvl="2">
      <w:start w:val="1"/>
      <w:numFmt w:val="lowerRoman"/>
      <w:lvlText w:val="%3."/>
      <w:lvlJc w:val="right"/>
      <w:pPr>
        <w:ind w:left="2021" w:hanging="180"/>
      </w:pPr>
      <w:rPr/>
    </w:lvl>
    <w:lvl w:ilvl="3">
      <w:start w:val="1"/>
      <w:numFmt w:val="decimal"/>
      <w:lvlText w:val="%4."/>
      <w:lvlJc w:val="left"/>
      <w:pPr>
        <w:ind w:left="2741" w:hanging="360"/>
      </w:pPr>
      <w:rPr/>
    </w:lvl>
    <w:lvl w:ilvl="4">
      <w:start w:val="1"/>
      <w:numFmt w:val="lowerLetter"/>
      <w:lvlText w:val="%5."/>
      <w:lvlJc w:val="left"/>
      <w:pPr>
        <w:ind w:left="3461" w:hanging="360"/>
      </w:pPr>
      <w:rPr/>
    </w:lvl>
    <w:lvl w:ilvl="5">
      <w:start w:val="1"/>
      <w:numFmt w:val="lowerRoman"/>
      <w:lvlText w:val="%6."/>
      <w:lvlJc w:val="right"/>
      <w:pPr>
        <w:ind w:left="4181" w:hanging="180"/>
      </w:pPr>
      <w:rPr/>
    </w:lvl>
    <w:lvl w:ilvl="6">
      <w:start w:val="1"/>
      <w:numFmt w:val="decimal"/>
      <w:lvlText w:val="%7."/>
      <w:lvlJc w:val="left"/>
      <w:pPr>
        <w:ind w:left="4901" w:hanging="360"/>
      </w:pPr>
      <w:rPr/>
    </w:lvl>
    <w:lvl w:ilvl="7">
      <w:start w:val="1"/>
      <w:numFmt w:val="lowerLetter"/>
      <w:lvlText w:val="%8."/>
      <w:lvlJc w:val="left"/>
      <w:pPr>
        <w:ind w:left="5621" w:hanging="360"/>
      </w:pPr>
      <w:rPr/>
    </w:lvl>
    <w:lvl w:ilvl="8">
      <w:start w:val="1"/>
      <w:numFmt w:val="lowerRoman"/>
      <w:lvlText w:val="%9."/>
      <w:lvlJc w:val="right"/>
      <w:pPr>
        <w:ind w:left="6341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58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301" w:hanging="360"/>
      </w:pPr>
      <w:rPr/>
    </w:lvl>
    <w:lvl w:ilvl="2">
      <w:start w:val="1"/>
      <w:numFmt w:val="lowerRoman"/>
      <w:lvlText w:val="%3."/>
      <w:lvlJc w:val="right"/>
      <w:pPr>
        <w:ind w:left="2021" w:hanging="180"/>
      </w:pPr>
      <w:rPr/>
    </w:lvl>
    <w:lvl w:ilvl="3">
      <w:start w:val="1"/>
      <w:numFmt w:val="decimal"/>
      <w:lvlText w:val="%4."/>
      <w:lvlJc w:val="left"/>
      <w:pPr>
        <w:ind w:left="2741" w:hanging="360"/>
      </w:pPr>
      <w:rPr/>
    </w:lvl>
    <w:lvl w:ilvl="4">
      <w:start w:val="1"/>
      <w:numFmt w:val="lowerLetter"/>
      <w:lvlText w:val="%5."/>
      <w:lvlJc w:val="left"/>
      <w:pPr>
        <w:ind w:left="3461" w:hanging="360"/>
      </w:pPr>
      <w:rPr/>
    </w:lvl>
    <w:lvl w:ilvl="5">
      <w:start w:val="1"/>
      <w:numFmt w:val="lowerRoman"/>
      <w:lvlText w:val="%6."/>
      <w:lvlJc w:val="right"/>
      <w:pPr>
        <w:ind w:left="4181" w:hanging="180"/>
      </w:pPr>
      <w:rPr/>
    </w:lvl>
    <w:lvl w:ilvl="6">
      <w:start w:val="1"/>
      <w:numFmt w:val="decimal"/>
      <w:lvlText w:val="%7."/>
      <w:lvlJc w:val="left"/>
      <w:pPr>
        <w:ind w:left="4901" w:hanging="360"/>
      </w:pPr>
      <w:rPr/>
    </w:lvl>
    <w:lvl w:ilvl="7">
      <w:start w:val="1"/>
      <w:numFmt w:val="lowerLetter"/>
      <w:lvlText w:val="%8."/>
      <w:lvlJc w:val="left"/>
      <w:pPr>
        <w:ind w:left="5621" w:hanging="360"/>
      </w:pPr>
      <w:rPr/>
    </w:lvl>
    <w:lvl w:ilvl="8">
      <w:start w:val="1"/>
      <w:numFmt w:val="lowerRoman"/>
      <w:lvlText w:val="%9."/>
      <w:lvlJc w:val="right"/>
      <w:pPr>
        <w:ind w:left="6341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lowerLetter"/>
      <w:lvlText w:val="%1)"/>
      <w:lvlJc w:val="left"/>
      <w:pPr>
        <w:ind w:left="1636" w:hanging="360"/>
      </w:pPr>
      <w:rPr/>
    </w:lvl>
    <w:lvl w:ilvl="1">
      <w:start w:val="1"/>
      <w:numFmt w:val="lowerLetter"/>
      <w:lvlText w:val="%2."/>
      <w:lvlJc w:val="left"/>
      <w:pPr>
        <w:ind w:left="2356" w:hanging="360"/>
      </w:pPr>
      <w:rPr/>
    </w:lvl>
    <w:lvl w:ilvl="2">
      <w:start w:val="1"/>
      <w:numFmt w:val="lowerRoman"/>
      <w:lvlText w:val="%3."/>
      <w:lvlJc w:val="right"/>
      <w:pPr>
        <w:ind w:left="3076" w:hanging="180"/>
      </w:pPr>
      <w:rPr/>
    </w:lvl>
    <w:lvl w:ilvl="3">
      <w:start w:val="1"/>
      <w:numFmt w:val="decimal"/>
      <w:lvlText w:val="%4."/>
      <w:lvlJc w:val="left"/>
      <w:pPr>
        <w:ind w:left="3796" w:hanging="360"/>
      </w:pPr>
      <w:rPr/>
    </w:lvl>
    <w:lvl w:ilvl="4">
      <w:start w:val="1"/>
      <w:numFmt w:val="lowerLetter"/>
      <w:lvlText w:val="%5."/>
      <w:lvlJc w:val="left"/>
      <w:pPr>
        <w:ind w:left="4516" w:hanging="360"/>
      </w:pPr>
      <w:rPr/>
    </w:lvl>
    <w:lvl w:ilvl="5">
      <w:start w:val="1"/>
      <w:numFmt w:val="lowerRoman"/>
      <w:lvlText w:val="%6."/>
      <w:lvlJc w:val="right"/>
      <w:pPr>
        <w:ind w:left="5236" w:hanging="180"/>
      </w:pPr>
      <w:rPr/>
    </w:lvl>
    <w:lvl w:ilvl="6">
      <w:start w:val="1"/>
      <w:numFmt w:val="decimal"/>
      <w:lvlText w:val="%7."/>
      <w:lvlJc w:val="left"/>
      <w:pPr>
        <w:ind w:left="5956" w:hanging="360"/>
      </w:pPr>
      <w:rPr/>
    </w:lvl>
    <w:lvl w:ilvl="7">
      <w:start w:val="1"/>
      <w:numFmt w:val="lowerLetter"/>
      <w:lvlText w:val="%8."/>
      <w:lvlJc w:val="left"/>
      <w:pPr>
        <w:ind w:left="6676" w:hanging="360"/>
      </w:pPr>
      <w:rPr/>
    </w:lvl>
    <w:lvl w:ilvl="8">
      <w:start w:val="1"/>
      <w:numFmt w:val="lowerRoman"/>
      <w:lvlText w:val="%9."/>
      <w:lvlJc w:val="right"/>
      <w:pPr>
        <w:ind w:left="7396" w:hanging="180"/>
      </w:pPr>
      <w:rPr/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5"/>
      <w:numFmt w:val="decimal"/>
      <w:lvlText w:val="%1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1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MT" w:cs="Arial MT" w:eastAsia="Arial MT" w:hAnsi="Arial MT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21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E4685"/>
  </w:style>
  <w:style w:type="paragraph" w:styleId="Ttulo1">
    <w:name w:val="heading 1"/>
    <w:basedOn w:val="Normal"/>
    <w:link w:val="Ttulo1Char"/>
    <w:uiPriority w:val="9"/>
    <w:qFormat w:val="1"/>
    <w:rsid w:val="00AE4685"/>
    <w:pPr>
      <w:ind w:left="221"/>
      <w:outlineLvl w:val="0"/>
    </w:pPr>
    <w:rPr>
      <w:rFonts w:ascii="Times New Roman" w:cs="Arial" w:eastAsia="Arial" w:hAnsi="Times New Roman"/>
      <w:b w:val="1"/>
      <w:bCs w:val="1"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341884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AE4685"/>
    <w:rPr>
      <w:rFonts w:ascii="Times New Roman" w:cs="Arial" w:eastAsia="Arial" w:hAnsi="Times New Roman"/>
      <w:b w:val="1"/>
      <w:bCs w:val="1"/>
      <w:sz w:val="24"/>
      <w:szCs w:val="24"/>
      <w:lang w:eastAsia="pt-BR" w:val="pt-PT"/>
    </w:rPr>
  </w:style>
  <w:style w:type="paragraph" w:styleId="PargrafodaLista">
    <w:name w:val="List Paragraph"/>
    <w:basedOn w:val="Normal"/>
    <w:uiPriority w:val="1"/>
    <w:qFormat w:val="1"/>
    <w:rsid w:val="00AE4685"/>
    <w:pPr>
      <w:ind w:left="221"/>
    </w:pPr>
  </w:style>
  <w:style w:type="character" w:styleId="Hyperlink">
    <w:name w:val="Hyperlink"/>
    <w:basedOn w:val="Fontepargpadro"/>
    <w:uiPriority w:val="99"/>
    <w:unhideWhenUsed w:val="1"/>
    <w:rsid w:val="00AE4685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AE4685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nfase">
    <w:name w:val="Emphasis"/>
    <w:basedOn w:val="Fontepargpadro"/>
    <w:uiPriority w:val="20"/>
    <w:qFormat w:val="1"/>
    <w:rsid w:val="00AE4685"/>
    <w:rPr>
      <w:i w:val="1"/>
      <w:iCs w:val="1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AE468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AE4685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AE4685"/>
    <w:rPr>
      <w:rFonts w:ascii="Arial MT" w:cs="Arial MT" w:eastAsia="Arial MT" w:hAnsi="Arial MT"/>
      <w:sz w:val="20"/>
      <w:szCs w:val="20"/>
      <w:lang w:eastAsia="pt-BR" w:val="pt-PT"/>
    </w:rPr>
  </w:style>
  <w:style w:type="paragraph" w:styleId="NormalWeb">
    <w:name w:val="Normal (Web)"/>
    <w:basedOn w:val="Normal"/>
    <w:uiPriority w:val="99"/>
    <w:unhideWhenUsed w:val="1"/>
    <w:rsid w:val="00AE468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Legenda">
    <w:name w:val="caption"/>
    <w:basedOn w:val="Normal"/>
    <w:next w:val="Normal"/>
    <w:uiPriority w:val="35"/>
    <w:semiHidden w:val="1"/>
    <w:unhideWhenUsed w:val="1"/>
    <w:qFormat w:val="1"/>
    <w:rsid w:val="00AE4685"/>
    <w:pPr>
      <w:spacing w:after="200"/>
    </w:pPr>
    <w:rPr>
      <w:i w:val="1"/>
      <w:iCs w:val="1"/>
      <w:color w:val="44546a" w:themeColor="text2"/>
      <w:sz w:val="18"/>
      <w:szCs w:val="18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E4685"/>
    <w:rPr>
      <w:color w:val="954f72" w:themeColor="followedHyperlink"/>
      <w:u w:val="single"/>
    </w:r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DB31F2"/>
    <w:rPr>
      <w:color w:val="605e5c"/>
      <w:shd w:color="auto" w:fill="e1dfdd" w:val="clea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FC61C5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FC61C5"/>
    <w:rPr>
      <w:rFonts w:ascii="Arial MT" w:cs="Arial MT" w:eastAsia="Arial MT" w:hAnsi="Arial MT"/>
      <w:b w:val="1"/>
      <w:bCs w:val="1"/>
      <w:sz w:val="20"/>
      <w:szCs w:val="20"/>
      <w:lang w:eastAsia="pt-BR" w:val="pt-PT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341884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eastAsia="pt-BR" w:val="pt-PT"/>
    </w:rPr>
  </w:style>
  <w:style w:type="character" w:styleId="Forte">
    <w:name w:val="Strong"/>
    <w:basedOn w:val="Fontepargpadro"/>
    <w:uiPriority w:val="22"/>
    <w:qFormat w:val="1"/>
    <w:rsid w:val="00341884"/>
    <w:rPr>
      <w:b w:val="1"/>
      <w:bCs w:val="1"/>
    </w:rPr>
  </w:style>
  <w:style w:type="paragraph" w:styleId="epigrafe" w:customStyle="1">
    <w:name w:val="epigrafe"/>
    <w:basedOn w:val="Normal"/>
    <w:rsid w:val="00C0726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ementa" w:customStyle="1">
    <w:name w:val="ementa"/>
    <w:basedOn w:val="Normal"/>
    <w:rsid w:val="00C0726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rsid w:val="00A96B94"/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sid w:val="00A96B94"/>
    <w:rPr>
      <w:rFonts w:ascii="Arial MT" w:cs="Arial MT" w:eastAsia="Arial MT" w:hAnsi="Arial MT"/>
      <w:sz w:val="20"/>
      <w:szCs w:val="20"/>
      <w:lang w:eastAsia="pt-BR" w:val="pt-PT"/>
    </w:rPr>
  </w:style>
  <w:style w:type="character" w:styleId="Refdenotaderodap">
    <w:name w:val="footnote reference"/>
    <w:basedOn w:val="Fontepargpadro"/>
    <w:uiPriority w:val="99"/>
    <w:semiHidden w:val="1"/>
    <w:unhideWhenUsed w:val="1"/>
    <w:rsid w:val="00A96B94"/>
    <w:rPr>
      <w:vertAlign w:val="superscript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647B7"/>
    <w:pPr>
      <w:widowControl w:val="1"/>
    </w:p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49333A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49333A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gov.br/agu/pt-br/composicao/cgu/cgu/modelos/licitacoesecontratos/listas-de-verificacao" TargetMode="External"/><Relationship Id="rId20" Type="http://schemas.openxmlformats.org/officeDocument/2006/relationships/hyperlink" Target="https://www.gov.br/plataformamaisbrasil/pt-br/legislacao-geral/instrucoes-normativas/instrucao-normativa-seges-me-no-65-de-7-de-julho-de-2021" TargetMode="External"/><Relationship Id="rId42" Type="http://schemas.openxmlformats.org/officeDocument/2006/relationships/image" Target="media/image1.png"/><Relationship Id="rId41" Type="http://schemas.openxmlformats.org/officeDocument/2006/relationships/hyperlink" Target="http://www.pra.ufpb.br/pra/contents/menu/servicos/divisao-de-materiais/lista-de-requisitantes" TargetMode="External"/><Relationship Id="rId22" Type="http://schemas.openxmlformats.org/officeDocument/2006/relationships/hyperlink" Target="https://www.gov.br/agu/pt-br/composicao/cgu/cgu/modelos/licitacoesecontratos" TargetMode="External"/><Relationship Id="rId21" Type="http://schemas.openxmlformats.org/officeDocument/2006/relationships/hyperlink" Target="https://www.gov.br/agu/pt-br/composicao/cgu/cgu/modelos/licitacoesecontratos" TargetMode="External"/><Relationship Id="rId24" Type="http://schemas.openxmlformats.org/officeDocument/2006/relationships/hyperlink" Target="https://certidoes-apf.apps.tcu.gov.br/" TargetMode="External"/><Relationship Id="rId23" Type="http://schemas.openxmlformats.org/officeDocument/2006/relationships/hyperlink" Target="https://www3.comprasnet.gov.br/sicaf-web/public/pages/consultas/consultarRestricaoContratarAdministracaoPublica.js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lanalto.gov.br/ccivil_03/leis/l4320.htm" TargetMode="External"/><Relationship Id="rId26" Type="http://schemas.openxmlformats.org/officeDocument/2006/relationships/hyperlink" Target="https://www.gov.br/compras/pt-br/acesso-a-informacao/manuais/manual-etp-digital-pdf/manual-etp-versao-2.pdf" TargetMode="External"/><Relationship Id="rId25" Type="http://schemas.openxmlformats.org/officeDocument/2006/relationships/hyperlink" Target="http://comprasnet.gov.br" TargetMode="External"/><Relationship Id="rId28" Type="http://schemas.openxmlformats.org/officeDocument/2006/relationships/hyperlink" Target="https://www.comprasnet.gov.br/seguro/loginPortalUASG.asp" TargetMode="External"/><Relationship Id="rId27" Type="http://schemas.openxmlformats.org/officeDocument/2006/relationships/hyperlink" Target="https://www.gov.br/agu/pt-br/composicao/cgu/cgu/modelos/licitacoesecontratos/listas-de-verificacao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gov.br/compras/pt-br/acesso-a-informacao/manuais/manual-siasgnet/manual_dispensa_inexigibilidade-1.pdf" TargetMode="External"/><Relationship Id="rId7" Type="http://schemas.openxmlformats.org/officeDocument/2006/relationships/image" Target="media/image2.png"/><Relationship Id="rId8" Type="http://schemas.openxmlformats.org/officeDocument/2006/relationships/hyperlink" Target="http://www.planalto.gov.br/ccivil_03/_ato2019-2022/2021/lei/L14133.htm" TargetMode="External"/><Relationship Id="rId31" Type="http://schemas.openxmlformats.org/officeDocument/2006/relationships/hyperlink" Target="https://certidoes-apf.apps.tcu.gov.br/" TargetMode="External"/><Relationship Id="rId30" Type="http://schemas.openxmlformats.org/officeDocument/2006/relationships/hyperlink" Target="https://www3.comprasnet.gov.br/sicaf-web/public/pages/consultas/consultarRestricaoContratarAdministracaoPublica.jsf" TargetMode="External"/><Relationship Id="rId11" Type="http://schemas.openxmlformats.org/officeDocument/2006/relationships/hyperlink" Target="https://www.gov.br/compras/pt-br/acesso-a-informacao/legislacao/instrucoes-normativas/instrucao-normativa-no-40-de-22-de-maio-de-2020" TargetMode="External"/><Relationship Id="rId33" Type="http://schemas.openxmlformats.org/officeDocument/2006/relationships/hyperlink" Target="https://www.gov.br/compras/pt-br/sistemas/conheca-o-compras/comprasnet-contratos/ContratosV1_11_3.pdf" TargetMode="External"/><Relationship Id="rId10" Type="http://schemas.openxmlformats.org/officeDocument/2006/relationships/hyperlink" Target="https://www.in.gov.br/en/web/dou/-/instrucao-normativa-n-73-de-5-de-agosto-de-2020-270711836" TargetMode="External"/><Relationship Id="rId32" Type="http://schemas.openxmlformats.org/officeDocument/2006/relationships/hyperlink" Target="https://www.comprasnet.gov.br/seguro/loginPortalUASG.asp" TargetMode="External"/><Relationship Id="rId13" Type="http://schemas.openxmlformats.org/officeDocument/2006/relationships/hyperlink" Target="https://www.gov.br/compras/pt-br/acesso-a-informacao/manuais" TargetMode="External"/><Relationship Id="rId35" Type="http://schemas.openxmlformats.org/officeDocument/2006/relationships/hyperlink" Target="https://docs.info.ufrn.br/doku.php?id=suporte:manuais:sipac:mudar_de_sistema:cadastro:fornecedor:cadastrar" TargetMode="External"/><Relationship Id="rId12" Type="http://schemas.openxmlformats.org/officeDocument/2006/relationships/hyperlink" Target="https://www.gov.br/agu/pt-br/composicao/cgu/cgu/guias/gncs_082022.pdf" TargetMode="External"/><Relationship Id="rId34" Type="http://schemas.openxmlformats.org/officeDocument/2006/relationships/hyperlink" Target="https://docs.info.ufrn.br/doku.php?id=suporte:manuais:sipac:orcamento:movimentacoes:empenho:registrar_nota_de_empenho" TargetMode="External"/><Relationship Id="rId15" Type="http://schemas.openxmlformats.org/officeDocument/2006/relationships/hyperlink" Target="http://www.pra.ufpb.br/pra/contents/calendarios/calendario-de-compras-e-contratacoes" TargetMode="External"/><Relationship Id="rId37" Type="http://schemas.openxmlformats.org/officeDocument/2006/relationships/hyperlink" Target="http://www.pra.ufpb.br/pra/contents/formularios/requisitantes/estudo-tecnico-preliminar-e-documento-de-formalizacao-da-demanda-materiais/view" TargetMode="External"/><Relationship Id="rId14" Type="http://schemas.openxmlformats.org/officeDocument/2006/relationships/hyperlink" Target="https://docs.info.ufrn.br/doku.php?id=suporte:manuais:sipac:protocolo:lista" TargetMode="External"/><Relationship Id="rId36" Type="http://schemas.openxmlformats.org/officeDocument/2006/relationships/hyperlink" Target="http://www.pra.ufpb.br/pra/contents/menu/servicos/assuntos/almoxarifado" TargetMode="External"/><Relationship Id="rId17" Type="http://schemas.openxmlformats.org/officeDocument/2006/relationships/hyperlink" Target="https://www.gov.br/pt-br/servicos/cadastrar-se-como-fornecedor-da-administracao-publica" TargetMode="External"/><Relationship Id="rId39" Type="http://schemas.openxmlformats.org/officeDocument/2006/relationships/hyperlink" Target="https://www.gov.br/agu/pt-br/composicao/cgu/cgu/modelos/licitacoesecontratos" TargetMode="External"/><Relationship Id="rId16" Type="http://schemas.openxmlformats.org/officeDocument/2006/relationships/hyperlink" Target="http://www.pra.ufpb.br/pra/contents/menu/servicos/divisao-de-materiais/lista-de-requisitantes" TargetMode="External"/><Relationship Id="rId38" Type="http://schemas.openxmlformats.org/officeDocument/2006/relationships/hyperlink" Target="http://www.pra.ufpb.br/pra/contents/formularios/requisitantes/estudo-tecnico-preliminar-e-documento-de-formalizacao-da-demanda-materiais/view" TargetMode="External"/><Relationship Id="rId19" Type="http://schemas.openxmlformats.org/officeDocument/2006/relationships/hyperlink" Target="http://www.pra.ufpb.br/pra/contents/calendarios/documentos-e-fomularios-2023" TargetMode="External"/><Relationship Id="rId18" Type="http://schemas.openxmlformats.org/officeDocument/2006/relationships/hyperlink" Target="http://www.pra.ufpb.br/pra/contents/calendarios/documentos-e-fomularios-202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NotoSansSymbols-regular.ttf"/><Relationship Id="rId5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5pzfH8Z0AnBFj1jRBP33PGhTfUA==">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2022-11-10T12:13:00Z</dcterms:created>
  <dc:creator>SECRETARIA</dc:creator>
</cp:coreProperties>
</file>